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0001908757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98"/>
        <w:gridCol w:w="3207"/>
      </w:tblGrid>
      <w:tr>
        <w:trPr/>
        <w:tc>
          <w:tcPr>
            <w:tcW w:w="6998" w:type="dxa"/>
            <w:tcBorders/>
            <w:vAlign w:val="center"/>
          </w:tcPr>
          <w:p>
            <w:pPr>
              <w:pStyle w:val="TableContents"/>
              <w:bidi w:val="0"/>
              <w:spacing w:before="0" w:after="283"/>
              <w:jc w:val="left"/>
              <w:rPr/>
            </w:pPr>
            <w:r>
              <w:rPr/>
              <w:t>Name of Issuer</w:t>
            </w:r>
          </w:p>
        </w:tc>
        <w:tc>
          <w:tcPr>
            <w:tcW w:w="3207" w:type="dxa"/>
            <w:tcBorders/>
            <w:vAlign w:val="center"/>
          </w:tcPr>
          <w:p>
            <w:pPr>
              <w:pStyle w:val="TableContents"/>
              <w:bidi w:val="0"/>
              <w:spacing w:before="0" w:after="0"/>
              <w:jc w:val="left"/>
              <w:rPr/>
            </w:pPr>
            <w:r>
              <w:rPr/>
              <w:t>ServiceTitan, Inc.</w:t>
            </w:r>
          </w:p>
        </w:tc>
      </w:tr>
      <w:tr>
        <w:trPr/>
        <w:tc>
          <w:tcPr>
            <w:tcW w:w="6998" w:type="dxa"/>
            <w:tcBorders/>
            <w:vAlign w:val="center"/>
          </w:tcPr>
          <w:p>
            <w:pPr>
              <w:pStyle w:val="TableContents"/>
              <w:bidi w:val="0"/>
              <w:spacing w:before="0" w:after="283"/>
              <w:jc w:val="left"/>
              <w:rPr/>
            </w:pPr>
            <w:r>
              <w:rPr/>
              <w:t>SEC File Number</w:t>
            </w:r>
          </w:p>
        </w:tc>
        <w:tc>
          <w:tcPr>
            <w:tcW w:w="3207" w:type="dxa"/>
            <w:tcBorders/>
            <w:vAlign w:val="center"/>
          </w:tcPr>
          <w:p>
            <w:pPr>
              <w:pStyle w:val="TableContents"/>
              <w:bidi w:val="0"/>
              <w:spacing w:before="0" w:after="0"/>
              <w:jc w:val="left"/>
              <w:rPr/>
            </w:pPr>
            <w:r>
              <w:rPr/>
              <w:t>001-42434</w:t>
            </w:r>
          </w:p>
        </w:tc>
      </w:tr>
      <w:tr>
        <w:trPr/>
        <w:tc>
          <w:tcPr>
            <w:tcW w:w="6998" w:type="dxa"/>
            <w:tcBorders/>
            <w:vAlign w:val="center"/>
          </w:tcPr>
          <w:p>
            <w:pPr>
              <w:pStyle w:val="TableContents"/>
              <w:bidi w:val="0"/>
              <w:spacing w:before="0" w:after="283"/>
              <w:jc w:val="left"/>
              <w:rPr/>
            </w:pPr>
            <w:r>
              <w:rPr/>
              <w:t>Address of Issuer</w:t>
            </w:r>
          </w:p>
        </w:tc>
        <w:tc>
          <w:tcPr>
            <w:tcW w:w="3207" w:type="dxa"/>
            <w:tcBorders/>
            <w:vAlign w:val="center"/>
          </w:tcPr>
          <w:p>
            <w:pPr>
              <w:pStyle w:val="TableContents"/>
              <w:bidi w:val="0"/>
              <w:spacing w:before="0" w:after="0"/>
              <w:jc w:val="left"/>
              <w:rPr/>
            </w:pPr>
            <w:r>
              <w:rPr/>
              <w:t>800 N. Brand Blvd.</w:t>
              <w:br/>
              <w:t>Suite 100</w:t>
              <w:br/>
              <w:t>Glendale</w:t>
              <w:br/>
              <w:t xml:space="preserve">CALIFORNIA </w:t>
              <w:br/>
              <w:t>91203</w:t>
            </w:r>
          </w:p>
        </w:tc>
      </w:tr>
      <w:tr>
        <w:trPr/>
        <w:tc>
          <w:tcPr>
            <w:tcW w:w="6998" w:type="dxa"/>
            <w:tcBorders/>
            <w:vAlign w:val="center"/>
          </w:tcPr>
          <w:p>
            <w:pPr>
              <w:pStyle w:val="TableContents"/>
              <w:bidi w:val="0"/>
              <w:spacing w:before="0" w:after="283"/>
              <w:jc w:val="left"/>
              <w:rPr/>
            </w:pPr>
            <w:r>
              <w:rPr/>
              <w:t>Phone</w:t>
            </w:r>
          </w:p>
        </w:tc>
        <w:tc>
          <w:tcPr>
            <w:tcW w:w="3207" w:type="dxa"/>
            <w:tcBorders/>
            <w:vAlign w:val="center"/>
          </w:tcPr>
          <w:p>
            <w:pPr>
              <w:pStyle w:val="TableContents"/>
              <w:bidi w:val="0"/>
              <w:spacing w:before="0" w:after="0"/>
              <w:jc w:val="left"/>
              <w:rPr/>
            </w:pPr>
            <w:r>
              <w:rPr/>
              <w:t>1-855-899-0970</w:t>
            </w:r>
          </w:p>
        </w:tc>
      </w:tr>
      <w:tr>
        <w:trPr/>
        <w:tc>
          <w:tcPr>
            <w:tcW w:w="6998" w:type="dxa"/>
            <w:tcBorders/>
            <w:vAlign w:val="center"/>
          </w:tcPr>
          <w:p>
            <w:pPr>
              <w:pStyle w:val="TableContents"/>
              <w:bidi w:val="0"/>
              <w:spacing w:before="0" w:after="283"/>
              <w:jc w:val="left"/>
              <w:rPr/>
            </w:pPr>
            <w:r>
              <w:rPr/>
              <w:t>Name of Person for Whose Account the Securities are To Be Sold</w:t>
            </w:r>
          </w:p>
        </w:tc>
        <w:tc>
          <w:tcPr>
            <w:tcW w:w="3207" w:type="dxa"/>
            <w:tcBorders/>
            <w:vAlign w:val="center"/>
          </w:tcPr>
          <w:p>
            <w:pPr>
              <w:pStyle w:val="TableContents"/>
              <w:bidi w:val="0"/>
              <w:spacing w:before="0" w:after="0"/>
              <w:jc w:val="left"/>
              <w:rPr/>
            </w:pPr>
            <w:r>
              <w:rPr/>
              <w:t>Vahe Kuzoyan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98" w:type="dxa"/>
            <w:tcBorders/>
            <w:vAlign w:val="center"/>
          </w:tcPr>
          <w:p>
            <w:pPr>
              <w:pStyle w:val="TableContents"/>
              <w:bidi w:val="0"/>
              <w:spacing w:before="0" w:after="283"/>
              <w:jc w:val="left"/>
              <w:rPr/>
            </w:pPr>
            <w:r>
              <w:rPr/>
              <w:t>Relationship to Issuer</w:t>
            </w:r>
          </w:p>
        </w:tc>
        <w:tc>
          <w:tcPr>
            <w:tcW w:w="32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438"/>
        <w:gridCol w:w="1160"/>
        <w:gridCol w:w="1568"/>
        <w:gridCol w:w="1545"/>
        <w:gridCol w:w="1563"/>
        <w:gridCol w:w="1371"/>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438"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5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 Stock</w:t>
            </w:r>
          </w:p>
        </w:tc>
        <w:tc>
          <w:tcPr>
            <w:tcW w:w="1438" w:type="dxa"/>
            <w:tcBorders/>
            <w:vAlign w:val="center"/>
          </w:tcPr>
          <w:p>
            <w:pPr>
              <w:pStyle w:val="TableContents"/>
              <w:bidi w:val="0"/>
              <w:spacing w:before="0" w:after="0"/>
              <w:jc w:val="left"/>
              <w:rPr/>
            </w:pPr>
            <w:r>
              <w:rPr/>
              <w:t>Goldman Sachs &amp; Co. LLC</w:t>
              <w:br/>
              <w:t>200 West Street</w:t>
              <w:br/>
              <w:t>New York   NY   10282</w:t>
            </w:r>
          </w:p>
        </w:tc>
        <w:tc>
          <w:tcPr>
            <w:tcW w:w="1160" w:type="dxa"/>
            <w:tcBorders/>
            <w:vAlign w:val="center"/>
          </w:tcPr>
          <w:p>
            <w:pPr>
              <w:pStyle w:val="TableContents"/>
              <w:bidi w:val="0"/>
              <w:spacing w:before="0" w:after="283"/>
              <w:jc w:val="left"/>
              <w:rPr/>
            </w:pPr>
            <w:r>
              <w:rPr/>
              <w:t>114732</w:t>
            </w:r>
          </w:p>
        </w:tc>
        <w:tc>
          <w:tcPr>
            <w:tcW w:w="1568" w:type="dxa"/>
            <w:tcBorders/>
            <w:vAlign w:val="center"/>
          </w:tcPr>
          <w:p>
            <w:pPr>
              <w:pStyle w:val="TableContents"/>
              <w:bidi w:val="0"/>
              <w:spacing w:before="0" w:after="283"/>
              <w:jc w:val="left"/>
              <w:rPr/>
            </w:pPr>
            <w:r>
              <w:rPr/>
              <w:t>10141161.48</w:t>
            </w:r>
          </w:p>
        </w:tc>
        <w:tc>
          <w:tcPr>
            <w:tcW w:w="1545" w:type="dxa"/>
            <w:tcBorders/>
            <w:vAlign w:val="center"/>
          </w:tcPr>
          <w:p>
            <w:pPr>
              <w:pStyle w:val="TableContents"/>
              <w:bidi w:val="0"/>
              <w:spacing w:before="0" w:after="283"/>
              <w:jc w:val="left"/>
              <w:rPr/>
            </w:pPr>
            <w:r>
              <w:rPr/>
              <w:t>82746425</w:t>
            </w:r>
          </w:p>
        </w:tc>
        <w:tc>
          <w:tcPr>
            <w:tcW w:w="1563" w:type="dxa"/>
            <w:tcBorders/>
            <w:vAlign w:val="center"/>
          </w:tcPr>
          <w:p>
            <w:pPr>
              <w:pStyle w:val="TableContents"/>
              <w:bidi w:val="0"/>
              <w:spacing w:before="0" w:after="283"/>
              <w:jc w:val="left"/>
              <w:rPr/>
            </w:pPr>
            <w:r>
              <w:rPr/>
              <w:t>08/11/2026</w:t>
            </w:r>
          </w:p>
        </w:tc>
        <w:tc>
          <w:tcPr>
            <w:tcW w:w="1371"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06/11/2007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The 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114732</w:t>
            </w:r>
          </w:p>
        </w:tc>
        <w:tc>
          <w:tcPr>
            <w:tcW w:w="1078" w:type="dxa"/>
            <w:tcBorders/>
            <w:vAlign w:val="center"/>
          </w:tcPr>
          <w:p>
            <w:pPr>
              <w:pStyle w:val="TableContents"/>
              <w:bidi w:val="0"/>
              <w:spacing w:before="0" w:after="283"/>
              <w:jc w:val="left"/>
              <w:rPr/>
            </w:pPr>
            <w:r>
              <w:rPr/>
              <w:t>06/11/2007</w:t>
            </w:r>
          </w:p>
        </w:tc>
        <w:tc>
          <w:tcPr>
            <w:tcW w:w="1237"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342"/>
        <w:gridCol w:w="6863"/>
      </w:tblGrid>
      <w:tr>
        <w:trPr/>
        <w:tc>
          <w:tcPr>
            <w:tcW w:w="3342" w:type="dxa"/>
            <w:tcBorders/>
            <w:vAlign w:val="center"/>
          </w:tcPr>
          <w:p>
            <w:pPr>
              <w:pStyle w:val="TableContents"/>
              <w:bidi w:val="0"/>
              <w:spacing w:before="0" w:after="283"/>
              <w:jc w:val="left"/>
              <w:rPr/>
            </w:pPr>
            <w:r>
              <w:rPr/>
              <w:t>Remarks</w:t>
            </w:r>
          </w:p>
        </w:tc>
        <w:tc>
          <w:tcPr>
            <w:tcW w:w="6863" w:type="dxa"/>
            <w:tcBorders/>
            <w:vAlign w:val="center"/>
          </w:tcPr>
          <w:p>
            <w:pPr>
              <w:pStyle w:val="TableContents"/>
              <w:bidi w:val="0"/>
              <w:spacing w:before="0" w:after="0"/>
              <w:jc w:val="left"/>
              <w:rPr/>
            </w:pPr>
            <w:r>
              <w:rPr/>
              <w:t>The sales of shares set forth herein are made in connection with a selling plan dated 1/15/2026, that is intended to comply with Rule 10b5-1(c). All shares to be sold by the K-A Family Trust.</w:t>
            </w:r>
          </w:p>
        </w:tc>
      </w:tr>
      <w:tr>
        <w:trPr/>
        <w:tc>
          <w:tcPr>
            <w:tcW w:w="3342" w:type="dxa"/>
            <w:tcBorders/>
            <w:vAlign w:val="center"/>
          </w:tcPr>
          <w:p>
            <w:pPr>
              <w:pStyle w:val="TableContents"/>
              <w:bidi w:val="0"/>
              <w:spacing w:before="0" w:after="283"/>
              <w:jc w:val="left"/>
              <w:rPr/>
            </w:pPr>
            <w:r>
              <w:rPr/>
              <w:t>Date of Notice</w:t>
            </w:r>
          </w:p>
        </w:tc>
        <w:tc>
          <w:tcPr>
            <w:tcW w:w="6863" w:type="dxa"/>
            <w:tcBorders/>
            <w:vAlign w:val="center"/>
          </w:tcPr>
          <w:p>
            <w:pPr>
              <w:pStyle w:val="TableContents"/>
              <w:bidi w:val="0"/>
              <w:spacing w:before="0" w:after="0"/>
              <w:jc w:val="left"/>
              <w:rPr/>
            </w:pPr>
            <w:r>
              <w:rPr/>
              <w:t>08/11/2026</w:t>
            </w:r>
          </w:p>
        </w:tc>
      </w:tr>
      <w:tr>
        <w:trPr/>
        <w:tc>
          <w:tcPr>
            <w:tcW w:w="3342" w:type="dxa"/>
            <w:tcBorders/>
            <w:vAlign w:val="center"/>
          </w:tcPr>
          <w:p>
            <w:pPr>
              <w:pStyle w:val="TableContents"/>
              <w:bidi w:val="0"/>
              <w:spacing w:before="0" w:after="283"/>
              <w:jc w:val="left"/>
              <w:rPr/>
            </w:pPr>
            <w:r>
              <w:rPr/>
              <w:t>Date of Plan Adoption or Giving of Instruction, If Relying on Rule 10b5-1</w:t>
            </w:r>
          </w:p>
        </w:tc>
        <w:tc>
          <w:tcPr>
            <w:tcW w:w="6863" w:type="dxa"/>
            <w:tcBorders/>
            <w:vAlign w:val="center"/>
          </w:tcPr>
          <w:p>
            <w:pPr>
              <w:pStyle w:val="TableContents"/>
              <w:bidi w:val="0"/>
              <w:spacing w:before="0" w:after="0"/>
              <w:jc w:val="left"/>
              <w:rPr/>
            </w:pPr>
            <w:r>
              <w:rPr/>
              <w:t>01/15/2026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42" w:type="dxa"/>
            <w:tcBorders/>
            <w:vAlign w:val="center"/>
          </w:tcPr>
          <w:p>
            <w:pPr>
              <w:pStyle w:val="TableContents"/>
              <w:bidi w:val="0"/>
              <w:spacing w:before="0" w:after="283"/>
              <w:jc w:val="left"/>
              <w:rPr/>
            </w:pPr>
            <w:r>
              <w:rPr/>
              <w:t>Signature</w:t>
            </w:r>
          </w:p>
        </w:tc>
        <w:tc>
          <w:tcPr>
            <w:tcW w:w="6863" w:type="dxa"/>
            <w:tcBorders/>
            <w:vAlign w:val="center"/>
          </w:tcPr>
          <w:p>
            <w:pPr>
              <w:pStyle w:val="TableContents"/>
              <w:bidi w:val="0"/>
              <w:spacing w:before="0" w:after="0"/>
              <w:jc w:val="left"/>
              <w:rPr/>
            </w:pPr>
            <w:r>
              <w:rPr/>
              <w:t>Goldman Sachs &amp; Co. LLC on behalf of Vahe Kuzoyan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3129</Characters>
  <CharactersWithSpaces>3702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